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7"/>
          <w:szCs w:val="27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27"/>
          <w:szCs w:val="27"/>
          <w:shd w:val="clear" w:color="auto" w:fill="FFFFFF"/>
          <w:lang w:val="en-US" w:eastAsia="zh-CN"/>
        </w:rPr>
        <w:t xml:space="preserve">附件1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方正小标宋_GBK" w:hAnsi="Times New Roman" w:eastAsia="方正小标宋_GBK" w:cs="Times New Roman"/>
          <w:bCs/>
          <w:snapToGrid w:val="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bCs/>
          <w:snapToGrid w:val="0"/>
          <w:kern w:val="2"/>
          <w:sz w:val="44"/>
          <w:szCs w:val="44"/>
          <w:lang w:val="en-US" w:eastAsia="zh-CN" w:bidi="ar-SA"/>
        </w:rPr>
        <w:t>佳县证明事项告知承诺制清单（第三批）</w:t>
      </w:r>
    </w:p>
    <w:bookmarkEnd w:id="0"/>
    <w:tbl>
      <w:tblPr>
        <w:tblStyle w:val="3"/>
        <w:tblpPr w:leftFromText="180" w:rightFromText="180" w:vertAnchor="text" w:horzAnchor="page" w:tblpX="1055" w:tblpY="748"/>
        <w:tblOverlap w:val="never"/>
        <w:tblW w:w="1493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7"/>
        <w:gridCol w:w="2520"/>
        <w:gridCol w:w="2580"/>
        <w:gridCol w:w="3030"/>
        <w:gridCol w:w="3600"/>
        <w:gridCol w:w="915"/>
        <w:gridCol w:w="17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ascii="黑体" w:hAnsi="黑体" w:eastAsia="黑体" w:cs="Times New Roman"/>
                <w:bCs/>
                <w:sz w:val="24"/>
              </w:rPr>
              <w:t>序号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ascii="黑体" w:hAnsi="黑体" w:eastAsia="黑体" w:cs="Times New Roman"/>
                <w:bCs/>
                <w:sz w:val="24"/>
              </w:rPr>
              <w:t>部门（单位）</w:t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ascii="黑体" w:hAnsi="黑体" w:eastAsia="黑体" w:cs="Times New Roman"/>
                <w:bCs/>
                <w:sz w:val="24"/>
              </w:rPr>
              <w:t>政务事项名称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ascii="黑体" w:hAnsi="黑体" w:eastAsia="黑体" w:cs="Times New Roman"/>
                <w:bCs/>
                <w:sz w:val="24"/>
              </w:rPr>
              <w:t>实行告知承诺制的证明事项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ascii="黑体" w:hAnsi="黑体" w:eastAsia="黑体" w:cs="Times New Roman"/>
                <w:bCs/>
                <w:sz w:val="24"/>
              </w:rPr>
              <w:t>证明事项设定依据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ascii="黑体" w:hAnsi="黑体" w:eastAsia="黑体" w:cs="Times New Roman"/>
                <w:bCs/>
                <w:sz w:val="24"/>
              </w:rPr>
              <w:t>实施区域</w:t>
            </w:r>
          </w:p>
        </w:tc>
        <w:tc>
          <w:tcPr>
            <w:tcW w:w="1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ascii="黑体" w:hAnsi="黑体" w:eastAsia="黑体" w:cs="Times New Roman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佳县人力资源和社会保障局</w:t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城乡居民养老保险注销登记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（养老保险服务）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参保人员死亡证明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《城乡居民基本养老保险经办规程》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第三十八条（人社部印发）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佳县</w:t>
            </w:r>
          </w:p>
        </w:tc>
        <w:tc>
          <w:tcPr>
            <w:tcW w:w="1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佳县司法局</w:t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对公民法律援助申请的审批</w:t>
            </w: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（法律援助服务）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法律援助申请人经济状况说明表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《中华人民共和国法律援助法》</w:t>
            </w: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第四十一条第一款、第四十一条第二款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佳县</w:t>
            </w:r>
          </w:p>
        </w:tc>
        <w:tc>
          <w:tcPr>
            <w:tcW w:w="1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黑体" w:hAnsi="黑体" w:eastAsia="黑体" w:cs="Times New Roman"/>
          <w:bCs/>
          <w:sz w:val="24"/>
        </w:rPr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D67B0EB-C9EC-42FD-9884-8A004227832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E081639-DE53-44CD-8340-0A6610E372D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EF11079B-F7C5-4D0C-BCA9-0EE4E33CD39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B08AFDD-F6ED-4AA2-8F5F-F8ABFBD07F9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NDEzNGU1YTNjYzI0ZjAzOWY0YmU3OWI1OWI0NWEifQ=="/>
  </w:docVars>
  <w:rsids>
    <w:rsidRoot w:val="53ED6401"/>
    <w:rsid w:val="53ED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205</Characters>
  <Lines>0</Lines>
  <Paragraphs>0</Paragraphs>
  <TotalTime>0</TotalTime>
  <ScaleCrop>false</ScaleCrop>
  <LinksUpToDate>false</LinksUpToDate>
  <CharactersWithSpaces>206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2023-09-26T02:56:00Z</dcterms:created>
  <dc:creator>tianwang</dc:creator>
  <cp:lastModifiedBy>tianwang</cp:lastModifiedBy>
  <dcterms:modified xsi:type="dcterms:W3CDTF">2023-09-26T02:57:01Z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4565E931969A493BAC23B1FC097A40AE_11</vt:lpwstr>
  </property>
</Properties>
</file>