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1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w w:val="120"/>
          <w:sz w:val="52"/>
          <w:szCs w:val="52"/>
          <w:lang w:val="en-US" w:eastAsia="zh-CN"/>
        </w:rPr>
      </w:pPr>
      <w:r>
        <w:rPr>
          <w:rFonts w:hint="eastAsia" w:ascii="黑体" w:hAnsi="黑体" w:eastAsia="黑体" w:cs="黑体"/>
          <w:w w:val="120"/>
          <w:sz w:val="52"/>
          <w:szCs w:val="52"/>
          <w:lang w:val="en-US" w:eastAsia="zh-CN"/>
        </w:rPr>
        <w:t>陕西省</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color w:val="000000"/>
          <w:sz w:val="52"/>
          <w:szCs w:val="5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color w:val="000000"/>
          <w:w w:val="120"/>
          <w:sz w:val="48"/>
          <w:szCs w:val="48"/>
        </w:rPr>
      </w:pPr>
      <w:r>
        <w:rPr>
          <w:rFonts w:hint="eastAsia" w:ascii="黑体" w:hAnsi="黑体" w:eastAsia="黑体" w:cs="黑体"/>
          <w:color w:val="000000"/>
          <w:w w:val="120"/>
          <w:sz w:val="48"/>
          <w:szCs w:val="48"/>
          <w:u w:val="none" w:color="auto"/>
          <w:lang w:val="en-US" w:eastAsia="zh-CN"/>
        </w:rPr>
        <w:t>榆林市佳</w:t>
      </w:r>
      <w:r>
        <w:rPr>
          <w:rFonts w:hint="eastAsia" w:ascii="黑体" w:hAnsi="黑体" w:eastAsia="黑体" w:cs="黑体"/>
          <w:color w:val="000000"/>
          <w:w w:val="120"/>
          <w:sz w:val="48"/>
          <w:szCs w:val="48"/>
        </w:rPr>
        <w:t>县</w:t>
      </w:r>
      <w:r>
        <w:rPr>
          <w:rFonts w:hint="eastAsia" w:ascii="黑体" w:hAnsi="黑体" w:eastAsia="黑体" w:cs="黑体"/>
          <w:color w:val="000000"/>
          <w:w w:val="120"/>
          <w:sz w:val="48"/>
          <w:szCs w:val="48"/>
          <w:u w:val="none"/>
          <w:lang w:val="en-US" w:eastAsia="zh-CN"/>
        </w:rPr>
        <w:t>2019</w:t>
      </w:r>
      <w:r>
        <w:rPr>
          <w:rFonts w:hint="eastAsia" w:ascii="黑体" w:hAnsi="黑体" w:eastAsia="黑体" w:cs="黑体"/>
          <w:color w:val="000000"/>
          <w:w w:val="120"/>
          <w:sz w:val="48"/>
          <w:szCs w:val="48"/>
        </w:rPr>
        <w:t>年度</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color w:val="000000"/>
          <w:sz w:val="52"/>
          <w:szCs w:val="52"/>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color w:val="000000"/>
          <w:sz w:val="48"/>
          <w:szCs w:val="48"/>
        </w:rPr>
      </w:pPr>
      <w:r>
        <w:rPr>
          <w:rFonts w:hint="eastAsia" w:ascii="黑体" w:hAnsi="黑体" w:eastAsia="黑体" w:cs="黑体"/>
          <w:color w:val="000000"/>
          <w:sz w:val="48"/>
          <w:szCs w:val="48"/>
        </w:rPr>
        <w:t>统筹整合财政涉农资金</w:t>
      </w:r>
      <w:r>
        <w:rPr>
          <w:rFonts w:hint="eastAsia" w:ascii="黑体" w:hAnsi="黑体" w:eastAsia="黑体" w:cs="黑体"/>
          <w:color w:val="000000"/>
          <w:sz w:val="48"/>
          <w:szCs w:val="48"/>
          <w:lang w:val="en-US" w:eastAsia="zh-CN"/>
        </w:rPr>
        <w:t>补充</w:t>
      </w:r>
      <w:r>
        <w:rPr>
          <w:rFonts w:hint="eastAsia" w:ascii="黑体" w:hAnsi="黑体" w:eastAsia="黑体" w:cs="黑体"/>
          <w:color w:val="000000"/>
          <w:sz w:val="48"/>
          <w:szCs w:val="48"/>
        </w:rPr>
        <w:t>方案</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700" w:lineRule="exact"/>
        <w:ind w:left="0" w:leftChars="0" w:right="0" w:rightChars="0" w:firstLine="0" w:firstLineChars="0"/>
        <w:jc w:val="both"/>
        <w:textAlignment w:val="auto"/>
        <w:outlineLvl w:val="9"/>
        <w:rPr>
          <w:rFonts w:hint="default" w:ascii="宋体" w:hAnsi="宋体" w:eastAsia="宋体" w:cs="宋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sz w:val="32"/>
          <w:szCs w:val="32"/>
          <w:lang w:val="en-US" w:eastAsia="zh-CN"/>
        </w:rPr>
      </w:pPr>
    </w:p>
    <w:p>
      <w:pPr>
        <w:keepNext w:val="0"/>
        <w:keepLines w:val="0"/>
        <w:pageBreakBefore w:val="0"/>
        <w:widowControl w:val="0"/>
        <w:tabs>
          <w:tab w:val="center" w:pos="4439"/>
          <w:tab w:val="left" w:pos="7685"/>
        </w:tabs>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default" w:ascii="黑体" w:hAnsi="黑体" w:eastAsia="黑体" w:cs="黑体"/>
          <w:w w:val="120"/>
          <w:sz w:val="32"/>
          <w:szCs w:val="32"/>
          <w:u w:val="none" w:color="auto"/>
          <w:lang w:val="en-US" w:eastAsia="zh-CN"/>
        </w:rPr>
      </w:pPr>
      <w:r>
        <w:rPr>
          <w:rFonts w:hint="eastAsia" w:ascii="黑体" w:hAnsi="黑体" w:eastAsia="黑体" w:cs="黑体"/>
          <w:w w:val="120"/>
          <w:sz w:val="32"/>
          <w:szCs w:val="32"/>
          <w:u w:val="none" w:color="auto"/>
          <w:lang w:val="en-US" w:eastAsia="zh-CN"/>
        </w:rPr>
        <w:t xml:space="preserve">    编制单位：</w:t>
      </w:r>
      <w:r>
        <w:rPr>
          <w:rFonts w:hint="eastAsia" w:ascii="黑体" w:hAnsi="黑体" w:eastAsia="黑体" w:cs="黑体"/>
          <w:color w:val="000000" w:themeColor="text1"/>
          <w:w w:val="120"/>
          <w:sz w:val="32"/>
          <w:szCs w:val="32"/>
          <w:u w:val="none" w:color="auto"/>
          <w:lang w:val="en-US" w:eastAsia="zh-CN"/>
          <w14:textFill>
            <w14:solidFill>
              <w14:schemeClr w14:val="tx1"/>
            </w14:solidFill>
          </w14:textFill>
        </w:rPr>
        <w:t>佳</w:t>
      </w:r>
      <w:r>
        <w:rPr>
          <w:rFonts w:hint="eastAsia" w:ascii="黑体" w:hAnsi="黑体" w:eastAsia="黑体" w:cs="黑体"/>
          <w:w w:val="120"/>
          <w:sz w:val="32"/>
          <w:szCs w:val="32"/>
          <w:u w:val="none" w:color="auto"/>
          <w:lang w:val="en-US" w:eastAsia="zh-CN"/>
        </w:rPr>
        <w:t>县脱贫领导小组</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w w:val="120"/>
          <w:sz w:val="32"/>
          <w:szCs w:val="32"/>
          <w:u w:val="none" w:color="auto"/>
          <w:lang w:val="en-US" w:eastAsia="zh-CN"/>
        </w:rPr>
      </w:pPr>
      <w:r>
        <w:rPr>
          <w:rFonts w:hint="eastAsia" w:ascii="黑体" w:hAnsi="黑体" w:eastAsia="黑体" w:cs="黑体"/>
          <w:w w:val="120"/>
          <w:sz w:val="32"/>
          <w:szCs w:val="32"/>
          <w:u w:val="none" w:color="auto"/>
          <w:lang w:val="en-US" w:eastAsia="zh-CN"/>
        </w:rPr>
        <w:t>编制日期： 2019年11月</w:t>
      </w:r>
    </w:p>
    <w:p>
      <w:pPr>
        <w:spacing w:line="550" w:lineRule="exact"/>
        <w:ind w:firstLine="640"/>
        <w:rPr>
          <w:rFonts w:hint="eastAsia" w:ascii="Times New Roman" w:hAnsi="Times New Roman" w:eastAsia="仿宋_GB2312"/>
          <w:color w:val="000000"/>
          <w:sz w:val="32"/>
          <w:szCs w:val="32"/>
          <w:shd w:val="clear" w:color="auto" w:fill="FFFFFF"/>
          <w:lang w:val="en-US" w:eastAsia="zh-CN"/>
        </w:rPr>
      </w:pPr>
    </w:p>
    <w:p>
      <w:pPr>
        <w:spacing w:line="550" w:lineRule="exact"/>
        <w:ind w:firstLine="640"/>
        <w:rPr>
          <w:rFonts w:hint="eastAsia" w:ascii="Times New Roman" w:hAnsi="Times New Roman" w:eastAsia="仿宋_GB2312"/>
          <w:color w:val="000000"/>
          <w:sz w:val="32"/>
          <w:szCs w:val="32"/>
          <w:shd w:val="clear" w:color="auto" w:fill="FFFFFF"/>
          <w:lang w:val="en-US" w:eastAsia="zh-CN"/>
        </w:rPr>
      </w:pPr>
    </w:p>
    <w:p>
      <w:pPr>
        <w:spacing w:line="550" w:lineRule="exact"/>
        <w:ind w:firstLine="640"/>
        <w:rPr>
          <w:rFonts w:hint="eastAsia" w:ascii="Times New Roman" w:hAnsi="Times New Roman" w:eastAsia="仿宋_GB2312"/>
          <w:color w:val="000000"/>
          <w:sz w:val="32"/>
          <w:szCs w:val="32"/>
          <w:shd w:val="clear" w:color="auto" w:fill="FFFFFF"/>
          <w:lang w:val="en-US" w:eastAsia="zh-CN"/>
        </w:rPr>
      </w:pPr>
    </w:p>
    <w:p>
      <w:pPr>
        <w:pStyle w:val="2"/>
        <w:rPr>
          <w:rFonts w:hint="eastAsia" w:ascii="Times New Roman" w:hAnsi="Times New Roman" w:eastAsia="仿宋_GB2312"/>
          <w:color w:val="000000"/>
          <w:sz w:val="32"/>
          <w:szCs w:val="32"/>
          <w:shd w:val="clear" w:color="auto" w:fill="FFFFFF"/>
          <w:lang w:val="en-US" w:eastAsia="zh-CN"/>
        </w:rPr>
      </w:pPr>
    </w:p>
    <w:p>
      <w:pPr>
        <w:rPr>
          <w:rFonts w:hint="eastAsia" w:ascii="Times New Roman" w:hAnsi="Times New Roman" w:eastAsia="仿宋_GB2312"/>
          <w:color w:val="000000"/>
          <w:sz w:val="32"/>
          <w:szCs w:val="32"/>
          <w:shd w:val="clear" w:color="auto" w:fill="FFFFFF"/>
          <w:lang w:val="en-US" w:eastAsia="zh-CN"/>
        </w:rPr>
      </w:pPr>
    </w:p>
    <w:p>
      <w:pPr>
        <w:pStyle w:val="2"/>
        <w:rPr>
          <w:rFonts w:hint="eastAsia" w:ascii="Times New Roman" w:hAnsi="Times New Roman" w:eastAsia="仿宋_GB2312"/>
          <w:color w:val="000000"/>
          <w:sz w:val="32"/>
          <w:szCs w:val="32"/>
          <w:shd w:val="clear" w:color="auto" w:fill="FFFFFF"/>
          <w:lang w:val="en-US" w:eastAsia="zh-CN"/>
        </w:rPr>
      </w:pPr>
    </w:p>
    <w:p>
      <w:pPr>
        <w:rPr>
          <w:rFonts w:hint="eastAsia" w:ascii="Times New Roman" w:hAnsi="Times New Roman" w:eastAsia="仿宋_GB2312"/>
          <w:color w:val="000000"/>
          <w:sz w:val="32"/>
          <w:szCs w:val="32"/>
          <w:shd w:val="clear" w:color="auto" w:fill="FFFFFF"/>
          <w:lang w:val="en-US" w:eastAsia="zh-CN"/>
        </w:rPr>
      </w:pPr>
    </w:p>
    <w:p>
      <w:pPr>
        <w:pStyle w:val="2"/>
        <w:rPr>
          <w:rFonts w:hint="eastAsia" w:ascii="Times New Roman" w:hAnsi="Times New Roman" w:eastAsia="仿宋_GB2312"/>
          <w:color w:val="000000"/>
          <w:sz w:val="32"/>
          <w:szCs w:val="32"/>
          <w:shd w:val="clear" w:color="auto" w:fill="FFFFFF"/>
          <w:lang w:val="en-US" w:eastAsia="zh-CN"/>
        </w:rPr>
      </w:pPr>
    </w:p>
    <w:p>
      <w:pPr>
        <w:rPr>
          <w:rFonts w:hint="eastAsia" w:ascii="Times New Roman" w:hAnsi="Times New Roman" w:eastAsia="仿宋_GB2312"/>
          <w:color w:val="000000"/>
          <w:sz w:val="32"/>
          <w:szCs w:val="32"/>
          <w:shd w:val="clear" w:color="auto" w:fill="FFFFFF"/>
          <w:lang w:val="en-US" w:eastAsia="zh-CN"/>
        </w:rPr>
      </w:pPr>
    </w:p>
    <w:p>
      <w:pPr>
        <w:pStyle w:val="2"/>
        <w:rPr>
          <w:rFonts w:hint="eastAsia" w:ascii="Times New Roman" w:hAnsi="Times New Roman" w:eastAsia="仿宋_GB2312"/>
          <w:color w:val="000000"/>
          <w:sz w:val="32"/>
          <w:szCs w:val="32"/>
          <w:shd w:val="clear" w:color="auto" w:fill="FFFFFF"/>
          <w:lang w:val="en-US" w:eastAsia="zh-CN"/>
        </w:rPr>
      </w:pPr>
    </w:p>
    <w:p>
      <w:pPr>
        <w:rPr>
          <w:rFonts w:hint="eastAsia" w:ascii="Times New Roman" w:hAnsi="Times New Roman" w:eastAsia="仿宋_GB2312"/>
          <w:color w:val="000000"/>
          <w:sz w:val="32"/>
          <w:szCs w:val="32"/>
          <w:shd w:val="clear" w:color="auto" w:fill="FFFFFF"/>
          <w:lang w:val="en-US" w:eastAsia="zh-CN"/>
        </w:rPr>
      </w:pPr>
    </w:p>
    <w:p>
      <w:pPr>
        <w:pStyle w:val="2"/>
        <w:rPr>
          <w:rFonts w:hint="eastAsia" w:ascii="Times New Roman" w:hAnsi="Times New Roman" w:eastAsia="仿宋_GB2312"/>
          <w:color w:val="000000"/>
          <w:sz w:val="32"/>
          <w:szCs w:val="32"/>
          <w:shd w:val="clear" w:color="auto" w:fill="FFFFFF"/>
          <w:lang w:val="en-US" w:eastAsia="zh-CN"/>
        </w:rPr>
      </w:pPr>
    </w:p>
    <w:p>
      <w:pPr>
        <w:rPr>
          <w:rFonts w:hint="eastAsia" w:ascii="Times New Roman" w:hAnsi="Times New Roman" w:eastAsia="仿宋_GB2312"/>
          <w:color w:val="000000"/>
          <w:sz w:val="32"/>
          <w:szCs w:val="32"/>
          <w:shd w:val="clear" w:color="auto" w:fill="FFFFFF"/>
          <w:lang w:val="en-US" w:eastAsia="zh-CN"/>
        </w:rPr>
      </w:pPr>
    </w:p>
    <w:p>
      <w:pPr>
        <w:pStyle w:val="2"/>
        <w:rPr>
          <w:rFonts w:hint="eastAsia" w:ascii="Times New Roman" w:hAnsi="Times New Roman" w:eastAsia="仿宋_GB2312"/>
          <w:color w:val="000000"/>
          <w:sz w:val="32"/>
          <w:szCs w:val="32"/>
          <w:shd w:val="clear" w:color="auto" w:fill="FFFFFF"/>
          <w:lang w:val="en-US" w:eastAsia="zh-CN"/>
        </w:rPr>
      </w:pPr>
    </w:p>
    <w:p>
      <w:pPr>
        <w:rPr>
          <w:rFonts w:hint="eastAsia" w:ascii="Times New Roman" w:hAnsi="Times New Roman" w:eastAsia="仿宋_GB2312"/>
          <w:color w:val="000000"/>
          <w:sz w:val="32"/>
          <w:szCs w:val="32"/>
          <w:shd w:val="clear" w:color="auto" w:fill="FFFFFF"/>
          <w:lang w:val="en-US" w:eastAsia="zh-CN"/>
        </w:rPr>
      </w:pPr>
    </w:p>
    <w:p>
      <w:pPr>
        <w:pStyle w:val="2"/>
        <w:rPr>
          <w:rFonts w:hint="eastAsia" w:ascii="Times New Roman" w:hAnsi="Times New Roman" w:eastAsia="仿宋_GB2312"/>
          <w:color w:val="000000"/>
          <w:sz w:val="32"/>
          <w:szCs w:val="32"/>
          <w:shd w:val="clear" w:color="auto" w:fill="FFFFFF"/>
          <w:lang w:val="en-US" w:eastAsia="zh-CN"/>
        </w:rPr>
      </w:pPr>
    </w:p>
    <w:p>
      <w:pPr>
        <w:rPr>
          <w:rFonts w:hint="eastAsia" w:ascii="Times New Roman" w:hAnsi="Times New Roman" w:eastAsia="仿宋_GB2312"/>
          <w:color w:val="000000"/>
          <w:sz w:val="32"/>
          <w:szCs w:val="32"/>
          <w:shd w:val="clear" w:color="auto" w:fill="FFFFFF"/>
          <w:lang w:val="en-US" w:eastAsia="zh-CN"/>
        </w:rPr>
      </w:pPr>
    </w:p>
    <w:p>
      <w:pPr>
        <w:pStyle w:val="2"/>
        <w:rPr>
          <w:rFonts w:hint="eastAsia" w:ascii="Times New Roman" w:hAnsi="Times New Roman" w:eastAsia="仿宋_GB2312"/>
          <w:color w:val="000000"/>
          <w:sz w:val="32"/>
          <w:szCs w:val="32"/>
          <w:shd w:val="clear" w:color="auto" w:fill="FFFFFF"/>
          <w:lang w:val="en-US" w:eastAsia="zh-CN"/>
        </w:rPr>
      </w:pPr>
    </w:p>
    <w:p>
      <w:pPr>
        <w:rPr>
          <w:rFonts w:hint="eastAsia"/>
          <w:lang w:val="en-US" w:eastAsia="zh-CN"/>
        </w:rPr>
      </w:pPr>
    </w:p>
    <w:p>
      <w:pPr>
        <w:spacing w:line="550" w:lineRule="exact"/>
        <w:rPr>
          <w:rFonts w:hint="eastAsia" w:ascii="Times New Roman" w:hAnsi="Times New Roman" w:eastAsia="仿宋_GB2312"/>
          <w:color w:val="000000"/>
          <w:sz w:val="32"/>
          <w:szCs w:val="32"/>
          <w:shd w:val="clear" w:color="auto" w:fill="FFFFFF"/>
          <w:lang w:val="en-US" w:eastAsia="zh-CN"/>
        </w:rPr>
      </w:pPr>
    </w:p>
    <w:p>
      <w:pPr>
        <w:pStyle w:val="2"/>
        <w:rPr>
          <w:rFonts w:hint="eastAsia" w:ascii="Times New Roman" w:hAnsi="Times New Roman" w:eastAsia="仿宋_GB2312"/>
          <w:color w:val="000000"/>
          <w:sz w:val="32"/>
          <w:szCs w:val="32"/>
          <w:shd w:val="clear" w:color="auto" w:fill="FFFFFF"/>
          <w:lang w:val="en-US" w:eastAsia="zh-CN"/>
        </w:rPr>
      </w:pPr>
    </w:p>
    <w:p>
      <w:pPr>
        <w:rPr>
          <w:rFonts w:hint="eastAsia" w:ascii="Times New Roman" w:hAnsi="Times New Roman" w:eastAsia="仿宋_GB2312"/>
          <w:color w:val="000000"/>
          <w:sz w:val="32"/>
          <w:szCs w:val="32"/>
          <w:shd w:val="clear" w:color="auto" w:fill="FFFFFF"/>
          <w:lang w:val="en-US" w:eastAsia="zh-CN"/>
        </w:rPr>
      </w:pPr>
    </w:p>
    <w:p>
      <w:pPr>
        <w:pStyle w:val="2"/>
        <w:rPr>
          <w:rFonts w:hint="eastAsia" w:ascii="Times New Roman" w:hAnsi="Times New Roman" w:eastAsia="仿宋_GB2312"/>
          <w:color w:val="000000"/>
          <w:sz w:val="32"/>
          <w:szCs w:val="32"/>
          <w:shd w:val="clear" w:color="auto" w:fill="FFFFFF"/>
          <w:lang w:val="en-US" w:eastAsia="zh-CN"/>
        </w:rPr>
      </w:pPr>
    </w:p>
    <w:p>
      <w:pPr>
        <w:rPr>
          <w:rFonts w:hint="eastAsia"/>
          <w:lang w:val="en-US" w:eastAsia="zh-CN"/>
        </w:rPr>
      </w:pPr>
    </w:p>
    <w:p>
      <w:pPr>
        <w:rPr>
          <w:rFonts w:hint="eastAsia" w:ascii="Times New Roman" w:hAnsi="Times New Roman" w:eastAsia="仿宋_GB2312"/>
          <w:color w:val="000000"/>
          <w:sz w:val="32"/>
          <w:szCs w:val="32"/>
          <w:shd w:val="clear" w:color="auto" w:fill="FFFFFF"/>
          <w:lang w:val="en-US" w:eastAsia="zh-CN"/>
        </w:rPr>
      </w:pPr>
    </w:p>
    <w:p>
      <w:pPr>
        <w:jc w:val="center"/>
        <w:rPr>
          <w:rFonts w:hint="eastAsia" w:ascii="黑体" w:hAnsi="黑体" w:eastAsia="黑体"/>
          <w:sz w:val="40"/>
        </w:rPr>
      </w:pPr>
      <w:r>
        <w:rPr>
          <w:rFonts w:hint="eastAsia" w:ascii="黑体" w:hAnsi="黑体" w:eastAsia="黑体"/>
          <w:sz w:val="40"/>
        </w:rPr>
        <w:t>目    录</w:t>
      </w:r>
    </w:p>
    <w:p>
      <w:pPr>
        <w:jc w:val="center"/>
        <w:rPr>
          <w:rFonts w:hint="eastAsia" w:ascii="黑体" w:hAnsi="黑体" w:eastAsia="黑体"/>
          <w:sz w:val="40"/>
        </w:rPr>
      </w:pP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黑体" w:hAnsi="黑体" w:eastAsia="黑体"/>
          <w:sz w:val="32"/>
        </w:rPr>
      </w:pPr>
      <w:r>
        <w:rPr>
          <w:rFonts w:hint="eastAsia" w:ascii="黑体" w:hAnsi="黑体" w:eastAsia="黑体"/>
          <w:sz w:val="32"/>
        </w:rPr>
        <w:t>1</w:t>
      </w:r>
      <w:r>
        <w:rPr>
          <w:rFonts w:hint="eastAsia" w:ascii="黑体" w:hAnsi="黑体" w:eastAsia="黑体"/>
          <w:sz w:val="32"/>
          <w:lang w:eastAsia="zh-CN"/>
        </w:rPr>
        <w:t>补充说明</w:t>
      </w:r>
      <w:r>
        <w:rPr>
          <w:rFonts w:hint="eastAsia" w:ascii="黑体" w:hAnsi="黑体" w:eastAsia="黑体"/>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0</w:t>
      </w:r>
      <w:r>
        <w:rPr>
          <w:rFonts w:hint="eastAsia" w:ascii="黑体" w:hAnsi="黑体" w:eastAsia="黑体"/>
          <w:sz w:val="32"/>
        </w:rPr>
        <w:t>1</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黑体" w:hAnsi="黑体" w:eastAsia="黑体"/>
          <w:sz w:val="32"/>
          <w:lang w:val="en-US" w:eastAsia="zh-CN"/>
        </w:rPr>
      </w:pPr>
      <w:r>
        <w:rPr>
          <w:rFonts w:hint="eastAsia" w:ascii="仿宋_GB2312" w:hAnsi="仿宋_GB2312" w:eastAsia="仿宋_GB2312" w:cs="仿宋_GB2312"/>
          <w:sz w:val="32"/>
          <w:lang w:val="en-US" w:eastAsia="zh-CN"/>
        </w:rPr>
        <w:t xml:space="preserve">1.1 2019年年中调整方案报备情况 </w:t>
      </w:r>
      <w:r>
        <w:rPr>
          <w:rFonts w:hint="eastAsia" w:ascii="黑体" w:hAnsi="黑体" w:eastAsia="黑体"/>
          <w:sz w:val="32"/>
        </w:rPr>
        <w:t>……</w:t>
      </w:r>
      <w:r>
        <w:rPr>
          <w:rFonts w:hint="eastAsia" w:ascii="黑体" w:hAnsi="黑体" w:eastAsia="黑体"/>
          <w:sz w:val="32"/>
          <w:lang w:eastAsia="zh-CN"/>
        </w:rPr>
        <w:t>…………</w:t>
      </w:r>
      <w:r>
        <w:rPr>
          <w:rFonts w:hint="eastAsia" w:ascii="黑体" w:hAnsi="黑体" w:eastAsia="黑体"/>
          <w:sz w:val="32"/>
        </w:rPr>
        <w:t>………</w:t>
      </w:r>
      <w:r>
        <w:rPr>
          <w:rFonts w:hint="eastAsia" w:ascii="黑体" w:hAnsi="黑体" w:eastAsia="黑体"/>
          <w:sz w:val="32"/>
          <w:lang w:val="en-US" w:eastAsia="zh-CN"/>
        </w:rPr>
        <w:t>01</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黑体" w:hAnsi="黑体" w:eastAsia="黑体"/>
          <w:sz w:val="32"/>
          <w:lang w:val="en-US" w:eastAsia="zh-CN"/>
        </w:rPr>
      </w:pPr>
      <w:r>
        <w:rPr>
          <w:rFonts w:hint="eastAsia" w:ascii="仿宋_GB2312" w:hAnsi="仿宋_GB2312" w:eastAsia="仿宋_GB2312" w:cs="仿宋_GB2312"/>
          <w:sz w:val="32"/>
          <w:lang w:val="en-US" w:eastAsia="zh-CN"/>
        </w:rPr>
        <w:t xml:space="preserve">1.2 2019年度年终补充方案报备情况 </w:t>
      </w:r>
      <w:r>
        <w:rPr>
          <w:rFonts w:hint="eastAsia" w:ascii="黑体" w:hAnsi="黑体" w:eastAsia="黑体"/>
          <w:sz w:val="32"/>
        </w:rPr>
        <w:t>……………………</w:t>
      </w:r>
      <w:r>
        <w:rPr>
          <w:rFonts w:hint="eastAsia" w:ascii="黑体" w:hAnsi="黑体" w:eastAsia="黑体"/>
          <w:sz w:val="32"/>
          <w:lang w:val="en-US" w:eastAsia="zh-CN"/>
        </w:rPr>
        <w:t>02</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黑体" w:hAnsi="黑体" w:eastAsia="黑体"/>
          <w:sz w:val="32"/>
          <w:lang w:val="en-US" w:eastAsia="zh-CN"/>
        </w:rPr>
      </w:pPr>
      <w:r>
        <w:rPr>
          <w:rFonts w:hint="eastAsia" w:ascii="黑体" w:hAnsi="黑体" w:eastAsia="黑体"/>
          <w:sz w:val="32"/>
          <w:lang w:eastAsia="zh-CN"/>
        </w:rPr>
        <w:t>2</w:t>
      </w:r>
      <w:r>
        <w:rPr>
          <w:rFonts w:hint="eastAsia" w:ascii="黑体" w:hAnsi="黑体" w:eastAsia="黑体"/>
          <w:sz w:val="32"/>
          <w:lang w:val="en-US" w:eastAsia="zh-CN"/>
        </w:rPr>
        <w:t xml:space="preserve">编制依据 </w:t>
      </w:r>
      <w:r>
        <w:rPr>
          <w:rFonts w:hint="eastAsia" w:ascii="黑体" w:hAnsi="黑体" w:eastAsia="黑体"/>
          <w:sz w:val="32"/>
        </w:rPr>
        <w:t>…</w:t>
      </w:r>
      <w:r>
        <w:rPr>
          <w:rFonts w:hint="eastAsia" w:ascii="黑体" w:hAnsi="黑体" w:eastAsia="黑体"/>
          <w:sz w:val="32"/>
          <w:lang w:eastAsia="zh-CN"/>
        </w:rPr>
        <w:t>……</w:t>
      </w:r>
      <w:r>
        <w:rPr>
          <w:rFonts w:hint="eastAsia" w:ascii="黑体" w:hAnsi="黑体" w:eastAsia="黑体"/>
          <w:sz w:val="32"/>
          <w:lang w:val="en-US" w:eastAsia="zh-CN"/>
        </w:rPr>
        <w:t>…………</w:t>
      </w:r>
      <w:r>
        <w:rPr>
          <w:rFonts w:hint="eastAsia" w:ascii="黑体" w:hAnsi="黑体" w:eastAsia="黑体"/>
          <w:sz w:val="32"/>
        </w:rPr>
        <w:t>………………………………</w:t>
      </w:r>
      <w:r>
        <w:rPr>
          <w:rFonts w:hint="eastAsia" w:ascii="黑体" w:hAnsi="黑体" w:eastAsia="黑体"/>
          <w:sz w:val="32"/>
          <w:lang w:val="en-US" w:eastAsia="zh-CN"/>
        </w:rPr>
        <w:t>03</w:t>
      </w:r>
    </w:p>
    <w:p>
      <w:pPr>
        <w:pStyle w:val="2"/>
        <w:ind w:firstLine="640" w:firstLineChars="200"/>
        <w:rPr>
          <w:rFonts w:hint="eastAsia" w:ascii="黑体" w:hAnsi="黑体" w:eastAsia="黑体"/>
          <w:sz w:val="32"/>
          <w:lang w:val="en-US" w:eastAsia="zh-CN"/>
        </w:rPr>
      </w:pPr>
    </w:p>
    <w:p>
      <w:pPr>
        <w:pStyle w:val="2"/>
        <w:ind w:firstLine="640" w:firstLineChars="200"/>
        <w:rPr>
          <w:rFonts w:hint="eastAsia" w:ascii="黑体" w:hAnsi="黑体" w:eastAsia="黑体"/>
          <w:sz w:val="32"/>
          <w:lang w:val="en-US" w:eastAsia="zh-CN"/>
        </w:rPr>
      </w:pPr>
      <w:r>
        <w:rPr>
          <w:rFonts w:hint="eastAsia" w:ascii="黑体" w:hAnsi="黑体" w:eastAsia="黑体"/>
          <w:sz w:val="32"/>
          <w:lang w:val="en-US" w:eastAsia="zh-CN"/>
        </w:rPr>
        <w:t>附表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1.佳县2019年统筹整合财政涉农资金补充明细表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2.佳县2019年度统筹整合财政涉农资金补充方案汇总表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pacing w:val="-11"/>
          <w:lang w:val="en-US" w:eastAsia="zh-CN"/>
        </w:rPr>
      </w:pPr>
      <w:r>
        <w:rPr>
          <w:rFonts w:hint="eastAsia" w:ascii="仿宋_GB2312" w:hAnsi="仿宋_GB2312" w:eastAsia="仿宋_GB2312" w:cs="仿宋_GB2312"/>
          <w:sz w:val="32"/>
          <w:lang w:val="en-US" w:eastAsia="zh-CN"/>
        </w:rPr>
        <w:t>3.佳</w:t>
      </w:r>
      <w:r>
        <w:rPr>
          <w:rFonts w:hint="eastAsia" w:ascii="仿宋_GB2312" w:hAnsi="仿宋_GB2312" w:eastAsia="仿宋_GB2312" w:cs="仿宋_GB2312"/>
          <w:spacing w:val="-11"/>
          <w:sz w:val="32"/>
          <w:lang w:val="en-US" w:eastAsia="zh-CN"/>
        </w:rPr>
        <w:t>县2019年度统筹整合财政涉农资金补充方案项目明细表</w:t>
      </w:r>
    </w:p>
    <w:p>
      <w:pPr>
        <w:pStyle w:val="2"/>
        <w:keepNext w:val="0"/>
        <w:keepLines w:val="0"/>
        <w:pageBreakBefore w:val="0"/>
        <w:widowControl w:val="0"/>
        <w:kinsoku/>
        <w:wordWrap/>
        <w:overflowPunct/>
        <w:topLinePunct w:val="0"/>
        <w:autoSpaceDE/>
        <w:autoSpaceDN/>
        <w:bidi w:val="0"/>
        <w:adjustRightInd/>
        <w:snapToGrid/>
        <w:spacing w:after="0"/>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sz w:val="44"/>
          <w:szCs w:val="44"/>
          <w:highlight w:val="none"/>
        </w:rPr>
        <w:sectPr>
          <w:headerReference r:id="rId3" w:type="default"/>
          <w:pgSz w:w="11906" w:h="16838"/>
          <w:pgMar w:top="1417" w:right="1474" w:bottom="1587" w:left="1587" w:header="851" w:footer="992" w:gutter="0"/>
          <w:pgBorders>
            <w:top w:val="none" w:sz="0" w:space="0"/>
            <w:left w:val="none" w:sz="0" w:space="0"/>
            <w:bottom w:val="none" w:sz="0" w:space="0"/>
            <w:right w:val="none" w:sz="0" w:space="0"/>
          </w:pgBorders>
          <w:pgNumType w:fmt="numberInDash"/>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佳县2019年度统筹整合财政涉农资金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rPr>
        <w:t>补充方案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1.</w:t>
      </w:r>
      <w:r>
        <w:rPr>
          <w:rFonts w:hint="eastAsia" w:ascii="黑体" w:hAnsi="黑体" w:eastAsia="黑体" w:cs="黑体"/>
          <w:color w:val="auto"/>
          <w:sz w:val="32"/>
          <w:szCs w:val="32"/>
          <w:highlight w:val="none"/>
          <w:lang w:eastAsia="zh-CN"/>
        </w:rPr>
        <w:t>补充说明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根据陕西省财政厅</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陕西省扶贫开发办公室 《关于做好201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年贫困县财政涉农资金整合工作的通知》（陕财办农〔201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号）</w:t>
      </w:r>
      <w:r>
        <w:rPr>
          <w:rFonts w:hint="eastAsia" w:ascii="仿宋_GB2312" w:hAnsi="仿宋_GB2312" w:eastAsia="仿宋_GB2312" w:cs="仿宋_GB2312"/>
          <w:color w:val="auto"/>
          <w:sz w:val="32"/>
          <w:szCs w:val="32"/>
          <w:highlight w:val="none"/>
          <w:lang w:eastAsia="zh-CN"/>
        </w:rPr>
        <w:t>文件精神</w:t>
      </w:r>
      <w:r>
        <w:rPr>
          <w:rFonts w:hint="eastAsia" w:ascii="仿宋_GB2312" w:hAnsi="仿宋_GB2312" w:eastAsia="仿宋_GB2312" w:cs="仿宋_GB2312"/>
          <w:b w:val="0"/>
          <w:bCs w:val="0"/>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rPr>
        <w:t>为进一步优化资源配置，</w:t>
      </w:r>
      <w:r>
        <w:rPr>
          <w:rFonts w:hint="eastAsia" w:ascii="仿宋_GB2312" w:hAnsi="仿宋_GB2312" w:eastAsia="仿宋_GB2312" w:cs="仿宋_GB2312"/>
          <w:color w:val="auto"/>
          <w:sz w:val="32"/>
          <w:szCs w:val="32"/>
          <w:highlight w:val="none"/>
          <w:lang w:val="en-US" w:eastAsia="zh-CN"/>
        </w:rPr>
        <w:t>我县组织农业农村局、林业局、水务局、交通局、自然资源与规划局、扶贫办、电力局、人社局、建设局、发展改革和科技局等有关部门对2019年涉农资金整合方案进行了补充，现将有关情况说明如下：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1.1 2019年年中调整方案报备情况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年中涉农整合资金调整方案共计投入53753.54万元，其中中央资金27966.51万元，省级资金8159.16万元，市级资金17057.87万元，县级资金570万元，共落实扶贫项目2629个，53753.54万元，其中：基础设施项目1207个，16185.95万元（其中：扶贫办主管的道路建设49个， 3099.57万元，水渠桥涵3个，73.6万元；佳县电力局主管的电力建设18个，200.2万元；佳县水务局主管的安全饮水项目361个，3796.02万元，防洪工程4个，1750万元；佳县住建局主管的危房改造项目605个，3836.65万元；佳县交通局主管的道路建设项目149个，2979.21万元，水渠桥涵7个，246.7万元；佳县综改办主管的道路建设项目6个，89万元，防洪工程3个，62万元，水渠桥涵2个，53万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产业发展资金1421个，共计36830.49万元（其中：扶贫办主管的高标准农田项目1个，202.17万元，小额贷款贴息项目1个，480万元，淤地坝加固1个，30.05万元；佳县工贸局主管的电商扶贫项目1个，200万元；佳县发展改革局主管的光伏扶贫项目1个，6650万元，红枣产业项目1个，2500万元，生产道路建设项目75个，1165.8万元；佳县林业局主管的低产枣园改造项目198个，4612.61万元，核桃低改项目9个，127.3万元，农药费1个，300万元，特色种植项目5个，65.15万元，养殖业项目2个，24万元；佳县水务局主管的高标准农田项目4个，726万元，灌溉工程项目5个，1402.1万元，淤地坝加固1个，117.3万元；佳县农业农村局主管的产业奖补项目1个，60万元，村集体经济项目81个，6184.81万元，地膜种植项目115个，546.83万元，高标准农田项目7个，556.75万元，良种补贴项目324个，1887.86万元，农产品加工项目59个，144.64万元，农家乐项目2个，12.9万元，培训费1个，200万元，日光温室项目1个，3万元，山地苹果项目23个，2545.28万元，蔬菜大棚2个，8万元，特色种植项目171个，1025.41万元，养殖业项目317个，2925.05万元；自然资源和规划局主管的高标准农田项目1个，60万元，良种补贴1个，13.76万元，社区工厂项目3个，1854.72万元，蔬菜大棚1个，80万元，养殖业项目2个，66万元；佳县综改办主管的灌溉工程2个，42万元，生产道路1个，11万元；其他项目1个（管理费），737.1万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1.2 2019年度年终补充方案报备情况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b/>
          <w:bCs/>
          <w:color w:val="auto"/>
          <w:sz w:val="32"/>
          <w:szCs w:val="32"/>
          <w:highlight w:val="none"/>
          <w:lang w:val="en-US" w:eastAsia="zh-CN"/>
        </w:rPr>
        <w:t>1.补充原因。</w:t>
      </w:r>
      <w:r>
        <w:rPr>
          <w:rFonts w:hint="eastAsia" w:ascii="仿宋_GB2312" w:hAnsi="仿宋_GB2312" w:eastAsia="仿宋_GB2312" w:cs="仿宋_GB2312"/>
          <w:color w:val="auto"/>
          <w:sz w:val="32"/>
          <w:szCs w:val="32"/>
          <w:highlight w:val="none"/>
          <w:shd w:val="clear" w:color="auto" w:fill="FFFFFF"/>
          <w:lang w:val="en-US" w:eastAsia="zh-CN"/>
        </w:rPr>
        <w:t>由于我县今年实际收到整合资金大于年中调整方案数，再有年中调整方案中有个别项目经过认真考查后，实施有困难，收到的整合资金比方案多，所以我县根据规定对整合方案进行年终补充。</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b/>
          <w:bCs/>
          <w:color w:val="auto"/>
          <w:sz w:val="32"/>
          <w:szCs w:val="32"/>
          <w:highlight w:val="none"/>
          <w:lang w:val="en-US" w:eastAsia="zh-CN"/>
        </w:rPr>
        <w:t>2.补充履行程序。</w:t>
      </w:r>
      <w:bookmarkStart w:id="0" w:name="_GoBack"/>
      <w:bookmarkEnd w:id="0"/>
      <w:r>
        <w:rPr>
          <w:rFonts w:hint="eastAsia" w:ascii="仿宋_GB2312" w:hAnsi="仿宋_GB2312" w:eastAsia="仿宋_GB2312" w:cs="仿宋_GB2312"/>
          <w:color w:val="auto"/>
          <w:sz w:val="32"/>
          <w:szCs w:val="32"/>
          <w:highlight w:val="none"/>
          <w:shd w:val="clear" w:color="auto" w:fill="FFFFFF"/>
          <w:lang w:val="en-US" w:eastAsia="zh-CN"/>
        </w:rPr>
        <w:t>结合我县实际情况，2019年11月18日经政府专题会议研究决定，确定年终补充整合方案资金规模，项目通过项目库认真核查筛选，精准选择扶贫项目。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b/>
          <w:bCs/>
          <w:color w:val="auto"/>
          <w:sz w:val="32"/>
          <w:szCs w:val="32"/>
          <w:highlight w:val="none"/>
          <w:lang w:val="en-US" w:eastAsia="zh-CN"/>
        </w:rPr>
        <w:t>3.补充情况。</w:t>
      </w:r>
      <w:r>
        <w:rPr>
          <w:rFonts w:hint="eastAsia" w:ascii="仿宋_GB2312" w:hAnsi="仿宋_GB2312" w:eastAsia="仿宋_GB2312" w:cs="仿宋_GB2312"/>
          <w:color w:val="auto"/>
          <w:sz w:val="32"/>
          <w:szCs w:val="32"/>
          <w:highlight w:val="none"/>
          <w:shd w:val="clear" w:color="auto" w:fill="FFFFFF"/>
          <w:lang w:val="en-US" w:eastAsia="zh-CN"/>
        </w:rPr>
        <w:t>涉农整合补充方案资金共计投入4369.47万元，其中中央资金1599.08万元，市级资金2770.39万元，共落实扶贫项目52个，4369.47万元，其中：基础设施项目14个，1593.92万元（其中：水利局的淤地坝23个，881.32万元；佳县交通局主管的生产道路1个，712.6万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产业发展资金38个，共计2775.55万元（其中：佳县林业局主管的低产枣园改造项目36个，500万元；佳县综合培训中心的雨露计划1个，6万元、佳县发展改革和科技局的光伏扶贫1个2269.55万元）。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themeColor="text1"/>
          <w:sz w:val="32"/>
          <w:szCs w:val="32"/>
          <w:shd w:val="clear" w:color="auto" w:fill="FFFFFF"/>
          <w:lang w:val="en-US" w:eastAsia="zh-CN"/>
          <w14:textFill>
            <w14:solidFill>
              <w14:schemeClr w14:val="tx1"/>
            </w14:solidFill>
          </w14:textFill>
        </w:rPr>
        <w:t>2.编制依据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rPr>
        <w:t>根据国务院办公厅《关于支持贫困县开展统筹整合使用财政涉农资金试点的意见》（国办发〔2016〕22号）、财政部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务院扶贫办《关于进一步做好贫困县涉农资金整合工作有关事项的通知》（财农〔2016〕151号）、陕西省人民政府办公厅《关于支持贫困县开展统筹整合使用财政涉农资金试点的实施意见》（陕政办发〔2016〕84号）、陕西省财政厅 陕西省扶贫开发办公室《关于做好201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年贫困县财政涉农资金整合工作的通知》（陕财办农〔201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号）、陕西省财政厅 陕西省扶贫开发办公室《关于2018年贫困县财政涉农资金整合实施方案审查情况的通知》（陕财办农〔2018〕11号）、榆林市人民政府办公室《关于贯彻&lt;陕西省人民政府办公厅关于支持贫困县开展统筹整合使用财政涉农资金试点的实施意见&gt;的意见》（榆政办发〔2016〕117号）、榆林市财政局 扶贫办《关于进一步做好贫困县涉农资金整合工作的有关事项的通知》（榆政财农发〔2016〕141号）、榆林市脱贫攻坚指挥部办公室《关于做好2019年涉农资金整合编报工作的通知》（榆脱指办发〔2018〕104号）等文件精神，结合我县《“十三五”农村脱贫攻坚总体规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2016—2020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佳县人民政府办公室《关于呈报2019年度统筹整合财政涉农资金工作方案的函》(佳政函</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11号)、佳县人民政府办公室《关于印发佳县2019年度统筹整合财政涉农资金工作方案的通知》(佳政发</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5号)和佳县脱贫攻坚领导小组《关于印发佳县2019年度统筹整合财政涉农资金调整方案的通知》(佳脱贫发</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21号)文件，</w:t>
      </w:r>
      <w:r>
        <w:rPr>
          <w:rFonts w:hint="eastAsia" w:ascii="仿宋_GB2312" w:hAnsi="仿宋_GB2312" w:eastAsia="仿宋_GB2312" w:cs="仿宋_GB2312"/>
          <w:color w:val="auto"/>
          <w:sz w:val="32"/>
          <w:szCs w:val="32"/>
        </w:rPr>
        <w:t>为进一步优化资源配置，充分发挥涉农资金的使用效益，全力推进我县贫困村和贫困户如期脱贫出列，制定我县2019年统</w:t>
      </w:r>
      <w:r>
        <w:rPr>
          <w:rFonts w:hint="eastAsia" w:ascii="仿宋_GB2312" w:hAnsi="仿宋_GB2312" w:eastAsia="仿宋_GB2312" w:cs="仿宋_GB2312"/>
          <w:color w:val="000000" w:themeColor="text1"/>
          <w:sz w:val="32"/>
          <w:szCs w:val="32"/>
          <w14:textFill>
            <w14:solidFill>
              <w14:schemeClr w14:val="tx1"/>
            </w14:solidFill>
          </w14:textFill>
        </w:rPr>
        <w:t>筹整合财政涉农资金</w:t>
      </w:r>
      <w:r>
        <w:rPr>
          <w:rFonts w:hint="eastAsia" w:ascii="仿宋_GB2312" w:hAnsi="仿宋_GB2312" w:eastAsia="仿宋_GB2312" w:cs="仿宋_GB2312"/>
          <w:color w:val="000000" w:themeColor="text1"/>
          <w:sz w:val="32"/>
          <w:szCs w:val="32"/>
          <w:lang w:eastAsia="zh-CN"/>
          <w14:textFill>
            <w14:solidFill>
              <w14:schemeClr w14:val="tx1"/>
            </w14:solidFill>
          </w14:textFill>
        </w:rPr>
        <w:t>补充</w:t>
      </w:r>
      <w:r>
        <w:rPr>
          <w:rFonts w:hint="eastAsia" w:ascii="仿宋_GB2312" w:hAnsi="仿宋_GB2312" w:eastAsia="仿宋_GB2312" w:cs="仿宋_GB2312"/>
          <w:color w:val="000000" w:themeColor="text1"/>
          <w:sz w:val="32"/>
          <w:szCs w:val="32"/>
          <w14:textFill>
            <w14:solidFill>
              <w14:schemeClr w14:val="tx1"/>
            </w14:solidFill>
          </w14:textFill>
        </w:rPr>
        <w:t>方案。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我县于今年8月印发了2019年涉农资金整合调整方案，</w:t>
      </w:r>
      <w:r>
        <w:rPr>
          <w:rFonts w:hint="eastAsia" w:ascii="仿宋_GB2312" w:hAnsi="仿宋_GB2312" w:eastAsia="仿宋_GB2312" w:cs="仿宋_GB2312"/>
          <w:color w:val="auto"/>
          <w:sz w:val="32"/>
          <w:szCs w:val="32"/>
          <w:highlight w:val="none"/>
          <w:shd w:val="clear" w:color="auto" w:fill="FFFFFF"/>
          <w:lang w:val="en-US" w:eastAsia="zh-CN"/>
        </w:rPr>
        <w:t>由于我县今年实际收到整合资金大于年中调整方案数，且经过认真考查后，年中调整方案中有个别项目实施有困难，收到的整合资金大于方案中的项目资金，因此我县根据规定对整合方案进行年终补充</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sz w:val="24"/>
        </w:rPr>
      </w:pPr>
    </w:p>
    <w:p/>
    <w:sectPr>
      <w:footerReference r:id="rId4" w:type="default"/>
      <w:pgSz w:w="11906" w:h="16838"/>
      <w:pgMar w:top="1417" w:right="1474" w:bottom="1587" w:left="1587" w:header="851" w:footer="992" w:gutter="0"/>
      <w:pgBorders>
        <w:top w:val="none" w:sz="0" w:space="0"/>
        <w:left w:val="none" w:sz="0" w:space="0"/>
        <w:bottom w:val="none" w:sz="0" w:space="0"/>
        <w:right w:val="none" w:sz="0" w:space="0"/>
      </w:pgBorders>
      <w:pgNumType w:fmt="numberInDash" w:start="1"/>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-209550</wp:posOffset>
              </wp:positionV>
              <wp:extent cx="1828800" cy="4400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440055"/>
                      </a:xfrm>
                      <a:prstGeom prst="rect">
                        <a:avLst/>
                      </a:prstGeom>
                      <a:noFill/>
                      <a:ln w="15875">
                        <a:noFill/>
                      </a:ln>
                    </wps:spPr>
                    <wps:txbx>
                      <w:txbxContent>
                        <w:p>
                          <w:pPr>
                            <w:pStyle w:val="3"/>
                            <w:rPr>
                              <w:rFonts w:hint="eastAsia" w:eastAsia="宋体"/>
                              <w:lang w:eastAsia="zh-CN"/>
                            </w:rPr>
                          </w:pPr>
                          <w:r>
                            <w:rPr>
                              <w:rFonts w:hint="eastAsia" w:ascii="宋体" w:hAnsi="宋体"/>
                              <w:sz w:val="28"/>
                              <w:lang w:eastAsia="zh-CN"/>
                            </w:rPr>
                            <w:fldChar w:fldCharType="begin"/>
                          </w:r>
                          <w:r>
                            <w:rPr>
                              <w:rFonts w:hint="eastAsia" w:ascii="宋体" w:hAnsi="宋体"/>
                              <w:sz w:val="28"/>
                              <w:lang w:eastAsia="zh-CN"/>
                            </w:rPr>
                            <w:instrText xml:space="preserve"> PAGE  \* MERGEFORMAT </w:instrText>
                          </w:r>
                          <w:r>
                            <w:rPr>
                              <w:rFonts w:hint="eastAsia" w:ascii="宋体" w:hAnsi="宋体"/>
                              <w:sz w:val="28"/>
                              <w:lang w:eastAsia="zh-CN"/>
                            </w:rPr>
                            <w:fldChar w:fldCharType="separate"/>
                          </w:r>
                          <w:r>
                            <w:rPr>
                              <w:rFonts w:hint="eastAsia" w:ascii="宋体" w:hAnsi="宋体"/>
                              <w:sz w:val="28"/>
                              <w:lang w:eastAsia="zh-CN"/>
                            </w:rPr>
                            <w:t>- 1 -</w:t>
                          </w:r>
                          <w:r>
                            <w:rPr>
                              <w:rFonts w:hint="eastAsia" w:ascii="宋体" w:hAnsi="宋体"/>
                              <w:sz w:val="28"/>
                              <w:lang w:eastAsia="zh-CN"/>
                            </w:rPr>
                            <w:fldChar w:fldCharType="end"/>
                          </w:r>
                        </w:p>
                      </w:txbxContent>
                    </wps:txbx>
                    <wps:bodyPr wrap="none" lIns="0" tIns="0" rIns="0" bIns="0" upright="0"/>
                  </wps:wsp>
                </a:graphicData>
              </a:graphic>
            </wp:anchor>
          </w:drawing>
        </mc:Choice>
        <mc:Fallback>
          <w:pict>
            <v:shape id="_x0000_s1026" o:spid="_x0000_s1026" o:spt="202" type="#_x0000_t202" style="position:absolute;left:0pt;margin-top:-16.5pt;height:34.65pt;width:144pt;mso-position-horizontal:center;mso-position-horizontal-relative:margin;mso-wrap-style:none;z-index:251659264;mso-width-relative:page;mso-height-relative:page;" filled="f" stroked="f" coordsize="21600,21600" o:gfxdata="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6N/rq1QAA&#10;AAcBAAAPAAAAAAAAAAEAIAAAACIAAABkcnMvZG93bnJldi54bWxQSwECFAAUAAAACACHTuJAG9wR&#10;a68BAAA6AwAADgAAAAAAAAABACAAAAAkAQAAZHJzL2Uyb0RvYy54bWxQSwUGAAAAAAYABgBZAQAA&#10;RQUAAAAA&#10;">
              <v:fill on="f" focussize="0,0"/>
              <v:stroke on="f" weight="1.25pt"/>
              <v:imagedata o:title=""/>
              <o:lock v:ext="edit" aspectratio="f"/>
              <v:textbox inset="0mm,0mm,0mm,0mm">
                <w:txbxContent>
                  <w:p>
                    <w:pPr>
                      <w:pStyle w:val="3"/>
                      <w:rPr>
                        <w:rFonts w:hint="eastAsia" w:eastAsia="宋体"/>
                        <w:lang w:eastAsia="zh-CN"/>
                      </w:rPr>
                    </w:pPr>
                    <w:r>
                      <w:rPr>
                        <w:rFonts w:hint="eastAsia" w:ascii="宋体" w:hAnsi="宋体"/>
                        <w:sz w:val="28"/>
                        <w:lang w:eastAsia="zh-CN"/>
                      </w:rPr>
                      <w:fldChar w:fldCharType="begin"/>
                    </w:r>
                    <w:r>
                      <w:rPr>
                        <w:rFonts w:hint="eastAsia" w:ascii="宋体" w:hAnsi="宋体"/>
                        <w:sz w:val="28"/>
                        <w:lang w:eastAsia="zh-CN"/>
                      </w:rPr>
                      <w:instrText xml:space="preserve"> PAGE  \* MERGEFORMAT </w:instrText>
                    </w:r>
                    <w:r>
                      <w:rPr>
                        <w:rFonts w:hint="eastAsia" w:ascii="宋体" w:hAnsi="宋体"/>
                        <w:sz w:val="28"/>
                        <w:lang w:eastAsia="zh-CN"/>
                      </w:rPr>
                      <w:fldChar w:fldCharType="separate"/>
                    </w:r>
                    <w:r>
                      <w:rPr>
                        <w:rFonts w:hint="eastAsia" w:ascii="宋体" w:hAnsi="宋体"/>
                        <w:sz w:val="28"/>
                        <w:lang w:eastAsia="zh-CN"/>
                      </w:rPr>
                      <w:t>- 1 -</w:t>
                    </w:r>
                    <w:r>
                      <w:rPr>
                        <w:rFonts w:hint="eastAsia" w:ascii="宋体" w:hAnsi="宋体"/>
                        <w:sz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4125EB"/>
    <w:rsid w:val="17510489"/>
    <w:rsid w:val="18EA1149"/>
    <w:rsid w:val="1C14672C"/>
    <w:rsid w:val="3AC518F7"/>
    <w:rsid w:val="44F12707"/>
    <w:rsid w:val="52BA3070"/>
    <w:rsid w:val="551F061E"/>
    <w:rsid w:val="5910525C"/>
    <w:rsid w:val="626F371A"/>
    <w:rsid w:val="6F70121A"/>
    <w:rsid w:val="71F910A1"/>
    <w:rsid w:val="7FC20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2019-11-22T02:12:00Z</dcterms:created>
  <dc:creator>Administrator</dc:creator>
  <cp:lastModifiedBy>sunnysun</cp:lastModifiedBy>
  <cp:lastPrinted>2019-11-25T09:36:19Z</cp:lastPrinted>
  <dcterms:modified xsi:type="dcterms:W3CDTF">2019-11-25T09:36:30Z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